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893D7" w14:textId="2460F825" w:rsidR="008734DC" w:rsidRPr="000A4408" w:rsidRDefault="008734DC" w:rsidP="008734DC">
      <w:pPr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14:paraId="0021F1BA" w14:textId="51D6D900" w:rsidR="00A150FC" w:rsidRDefault="00A150FC" w:rsidP="00A150FC">
      <w:pPr>
        <w:spacing w:before="0" w:after="0" w:line="240" w:lineRule="auto"/>
        <w:rPr>
          <w:rFonts w:ascii="Times New Roman" w:hAnsi="Times New Roman"/>
          <w:b/>
          <w:sz w:val="22"/>
          <w:szCs w:val="22"/>
        </w:rPr>
      </w:pPr>
    </w:p>
    <w:p w14:paraId="3A4FB8CE" w14:textId="77777777" w:rsidR="000A4408" w:rsidRPr="000A4408" w:rsidRDefault="000A4408" w:rsidP="00A150FC">
      <w:pPr>
        <w:spacing w:before="0" w:after="0" w:line="240" w:lineRule="auto"/>
        <w:rPr>
          <w:rFonts w:ascii="Times New Roman" w:hAnsi="Times New Roman"/>
          <w:b/>
          <w:sz w:val="22"/>
          <w:szCs w:val="22"/>
        </w:rPr>
      </w:pPr>
    </w:p>
    <w:p w14:paraId="50EC67EF" w14:textId="7F627B52" w:rsidR="008734DC" w:rsidRPr="000A4408" w:rsidRDefault="00F06235" w:rsidP="00F06235">
      <w:pPr>
        <w:spacing w:before="0"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0A4408">
        <w:rPr>
          <w:rFonts w:ascii="Times New Roman" w:hAnsi="Times New Roman"/>
          <w:b/>
          <w:sz w:val="22"/>
          <w:szCs w:val="22"/>
        </w:rPr>
        <w:t xml:space="preserve">Bérlők által lakott - </w:t>
      </w:r>
      <w:bookmarkStart w:id="1" w:name="_Hlk55548207"/>
      <w:r w:rsidRPr="000A4408">
        <w:rPr>
          <w:rFonts w:ascii="Times New Roman" w:hAnsi="Times New Roman"/>
          <w:b/>
          <w:sz w:val="22"/>
          <w:szCs w:val="22"/>
        </w:rPr>
        <w:t xml:space="preserve">Miskolc </w:t>
      </w:r>
      <w:r w:rsidR="00663EF2" w:rsidRPr="000A4408">
        <w:rPr>
          <w:rFonts w:ascii="Times New Roman" w:hAnsi="Times New Roman"/>
          <w:b/>
          <w:sz w:val="22"/>
          <w:szCs w:val="22"/>
        </w:rPr>
        <w:t>M</w:t>
      </w:r>
      <w:r w:rsidRPr="000A4408">
        <w:rPr>
          <w:rFonts w:ascii="Times New Roman" w:hAnsi="Times New Roman"/>
          <w:b/>
          <w:sz w:val="22"/>
          <w:szCs w:val="22"/>
        </w:rPr>
        <w:t xml:space="preserve">egyei Jogú Város </w:t>
      </w:r>
      <w:bookmarkEnd w:id="1"/>
      <w:r w:rsidR="00663EF2" w:rsidRPr="000A4408">
        <w:rPr>
          <w:rFonts w:ascii="Times New Roman" w:hAnsi="Times New Roman"/>
          <w:b/>
          <w:sz w:val="22"/>
          <w:szCs w:val="22"/>
        </w:rPr>
        <w:t xml:space="preserve">Önkormányzatának </w:t>
      </w:r>
      <w:r w:rsidRPr="000A4408">
        <w:rPr>
          <w:rFonts w:ascii="Times New Roman" w:hAnsi="Times New Roman"/>
          <w:b/>
          <w:sz w:val="22"/>
          <w:szCs w:val="22"/>
        </w:rPr>
        <w:t>tulajdonában lévő - lakások értékbecslési feladatai kiírásának tisztázó melléklete</w:t>
      </w:r>
    </w:p>
    <w:p w14:paraId="782E32A6" w14:textId="77777777" w:rsidR="00A150FC" w:rsidRPr="000A4408" w:rsidRDefault="00A150FC" w:rsidP="00A150FC">
      <w:pPr>
        <w:spacing w:before="0" w:after="0" w:line="240" w:lineRule="auto"/>
        <w:rPr>
          <w:rFonts w:ascii="Times New Roman" w:hAnsi="Times New Roman"/>
          <w:b/>
          <w:sz w:val="22"/>
          <w:szCs w:val="22"/>
        </w:rPr>
      </w:pPr>
    </w:p>
    <w:p w14:paraId="185C2AF2" w14:textId="7B46E529" w:rsidR="008734DC" w:rsidRDefault="008734DC" w:rsidP="008734DC">
      <w:p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69D25E90" w14:textId="77777777" w:rsidR="000A4408" w:rsidRPr="000A4408" w:rsidRDefault="000A4408" w:rsidP="008734DC">
      <w:p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50795C79" w14:textId="65C49FBA" w:rsidR="00D6344B" w:rsidRPr="000A4408" w:rsidRDefault="00F06235" w:rsidP="008734DC">
      <w:p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A4408">
        <w:rPr>
          <w:rFonts w:ascii="Times New Roman" w:hAnsi="Times New Roman"/>
          <w:sz w:val="22"/>
          <w:szCs w:val="22"/>
        </w:rPr>
        <w:t xml:space="preserve">Miskolc </w:t>
      </w:r>
      <w:r w:rsidR="00663EF2" w:rsidRPr="000A4408">
        <w:rPr>
          <w:rFonts w:ascii="Times New Roman" w:hAnsi="Times New Roman"/>
          <w:sz w:val="22"/>
          <w:szCs w:val="22"/>
        </w:rPr>
        <w:t>M</w:t>
      </w:r>
      <w:r w:rsidRPr="000A4408">
        <w:rPr>
          <w:rFonts w:ascii="Times New Roman" w:hAnsi="Times New Roman"/>
          <w:sz w:val="22"/>
          <w:szCs w:val="22"/>
        </w:rPr>
        <w:t>egyei Jogú Város Közgyűlés</w:t>
      </w:r>
      <w:r w:rsidR="00D6344B" w:rsidRPr="000A4408">
        <w:rPr>
          <w:rFonts w:ascii="Times New Roman" w:hAnsi="Times New Roman"/>
          <w:sz w:val="22"/>
          <w:szCs w:val="22"/>
        </w:rPr>
        <w:t>ének</w:t>
      </w:r>
      <w:r w:rsidRPr="000A4408">
        <w:rPr>
          <w:rFonts w:ascii="Times New Roman" w:hAnsi="Times New Roman"/>
          <w:sz w:val="22"/>
          <w:szCs w:val="22"/>
        </w:rPr>
        <w:t xml:space="preserve"> a 2020.</w:t>
      </w:r>
      <w:r w:rsidR="00663EF2" w:rsidRPr="000A4408">
        <w:rPr>
          <w:rFonts w:ascii="Times New Roman" w:hAnsi="Times New Roman"/>
          <w:sz w:val="22"/>
          <w:szCs w:val="22"/>
        </w:rPr>
        <w:t xml:space="preserve"> október </w:t>
      </w:r>
      <w:r w:rsidRPr="000A4408">
        <w:rPr>
          <w:rFonts w:ascii="Times New Roman" w:hAnsi="Times New Roman"/>
          <w:sz w:val="22"/>
          <w:szCs w:val="22"/>
        </w:rPr>
        <w:t xml:space="preserve">29-i ülésén hozott </w:t>
      </w:r>
      <w:r w:rsidR="00663EF2" w:rsidRPr="000A4408">
        <w:rPr>
          <w:rFonts w:ascii="Times New Roman" w:hAnsi="Times New Roman"/>
          <w:sz w:val="22"/>
          <w:szCs w:val="22"/>
        </w:rPr>
        <w:t xml:space="preserve">132/2020. (X.29.) </w:t>
      </w:r>
      <w:r w:rsidRPr="000A4408">
        <w:rPr>
          <w:rFonts w:ascii="Times New Roman" w:hAnsi="Times New Roman"/>
          <w:sz w:val="22"/>
          <w:szCs w:val="22"/>
        </w:rPr>
        <w:t xml:space="preserve">döntése </w:t>
      </w:r>
      <w:r w:rsidR="00663EF2" w:rsidRPr="000A4408">
        <w:rPr>
          <w:rFonts w:ascii="Times New Roman" w:hAnsi="Times New Roman"/>
          <w:sz w:val="22"/>
          <w:szCs w:val="22"/>
        </w:rPr>
        <w:t xml:space="preserve">szerint az önkormányzati tulajdonú lakásoknak egy meghatározott köre értékesítendő az azokat használó lakásbérlők részére. Az értékesítési eljárás </w:t>
      </w:r>
      <w:r w:rsidRPr="000A4408">
        <w:rPr>
          <w:rFonts w:ascii="Times New Roman" w:hAnsi="Times New Roman"/>
          <w:sz w:val="22"/>
          <w:szCs w:val="22"/>
        </w:rPr>
        <w:t>alapjá</w:t>
      </w:r>
      <w:r w:rsidR="00663EF2" w:rsidRPr="000A4408">
        <w:rPr>
          <w:rFonts w:ascii="Times New Roman" w:hAnsi="Times New Roman"/>
          <w:sz w:val="22"/>
          <w:szCs w:val="22"/>
        </w:rPr>
        <w:t>t jelen esetben is az ingatlan vagyonértékeléssel meghatározott forgalmi érték</w:t>
      </w:r>
      <w:r w:rsidR="003803E1" w:rsidRPr="000A4408">
        <w:rPr>
          <w:rFonts w:ascii="Times New Roman" w:hAnsi="Times New Roman"/>
          <w:sz w:val="22"/>
          <w:szCs w:val="22"/>
        </w:rPr>
        <w:t>e</w:t>
      </w:r>
      <w:r w:rsidR="00663EF2" w:rsidRPr="000A4408">
        <w:rPr>
          <w:rFonts w:ascii="Times New Roman" w:hAnsi="Times New Roman"/>
          <w:sz w:val="22"/>
          <w:szCs w:val="22"/>
        </w:rPr>
        <w:t xml:space="preserve"> </w:t>
      </w:r>
      <w:r w:rsidR="00D6344B" w:rsidRPr="000A4408">
        <w:rPr>
          <w:rFonts w:ascii="Times New Roman" w:hAnsi="Times New Roman"/>
          <w:sz w:val="22"/>
          <w:szCs w:val="22"/>
        </w:rPr>
        <w:t>kell</w:t>
      </w:r>
      <w:r w:rsidR="00A50ADD" w:rsidRPr="000A4408">
        <w:rPr>
          <w:rFonts w:ascii="Times New Roman" w:hAnsi="Times New Roman"/>
          <w:sz w:val="22"/>
          <w:szCs w:val="22"/>
        </w:rPr>
        <w:t>,</w:t>
      </w:r>
      <w:r w:rsidR="00D6344B" w:rsidRPr="000A4408">
        <w:rPr>
          <w:rFonts w:ascii="Times New Roman" w:hAnsi="Times New Roman"/>
          <w:sz w:val="22"/>
          <w:szCs w:val="22"/>
        </w:rPr>
        <w:t xml:space="preserve"> hogy </w:t>
      </w:r>
      <w:r w:rsidR="00663EF2" w:rsidRPr="000A4408">
        <w:rPr>
          <w:rFonts w:ascii="Times New Roman" w:hAnsi="Times New Roman"/>
          <w:sz w:val="22"/>
          <w:szCs w:val="22"/>
        </w:rPr>
        <w:t xml:space="preserve">adja. Az előzményhez kapcsolódik </w:t>
      </w:r>
      <w:r w:rsidR="00AB2DD0" w:rsidRPr="000A4408">
        <w:rPr>
          <w:rFonts w:ascii="Times New Roman" w:hAnsi="Times New Roman"/>
          <w:sz w:val="22"/>
          <w:szCs w:val="22"/>
        </w:rPr>
        <w:t xml:space="preserve">azon eljárásunk, miszerint a várható forgalmi értékre szólóan az </w:t>
      </w:r>
      <w:bookmarkStart w:id="2" w:name="_Hlk55553755"/>
      <w:r w:rsidR="00AB2DD0" w:rsidRPr="000A4408">
        <w:rPr>
          <w:rFonts w:ascii="Times New Roman" w:hAnsi="Times New Roman"/>
          <w:sz w:val="22"/>
          <w:szCs w:val="22"/>
        </w:rPr>
        <w:t>érintett lakásbérlők felé előzetesen egy ún. „tól-ig” értéket közöltünk</w:t>
      </w:r>
      <w:bookmarkEnd w:id="2"/>
      <w:r w:rsidR="00AB2DD0" w:rsidRPr="000A4408">
        <w:rPr>
          <w:rFonts w:ascii="Times New Roman" w:hAnsi="Times New Roman"/>
          <w:sz w:val="22"/>
          <w:szCs w:val="22"/>
        </w:rPr>
        <w:t>, s ügyfeleink ezen jövőbeni értéksáv ismeretében tettek felénk – kötelezettséget egyik fél számára sem jelentő, indikatív jellegű - vételi szándéknyilatkozato</w:t>
      </w:r>
      <w:r w:rsidR="00D6344B" w:rsidRPr="000A4408">
        <w:rPr>
          <w:rFonts w:ascii="Times New Roman" w:hAnsi="Times New Roman"/>
          <w:sz w:val="22"/>
          <w:szCs w:val="22"/>
        </w:rPr>
        <w:t>ka</w:t>
      </w:r>
      <w:r w:rsidR="00AB2DD0" w:rsidRPr="000A4408">
        <w:rPr>
          <w:rFonts w:ascii="Times New Roman" w:hAnsi="Times New Roman"/>
          <w:sz w:val="22"/>
          <w:szCs w:val="22"/>
        </w:rPr>
        <w:t>t.</w:t>
      </w:r>
      <w:r w:rsidR="00D6344B" w:rsidRPr="000A4408">
        <w:rPr>
          <w:rFonts w:ascii="Times New Roman" w:hAnsi="Times New Roman"/>
          <w:sz w:val="22"/>
          <w:szCs w:val="22"/>
        </w:rPr>
        <w:t xml:space="preserve"> Ezen </w:t>
      </w:r>
      <w:r w:rsidR="00AB2DD0" w:rsidRPr="000A4408">
        <w:rPr>
          <w:rFonts w:ascii="Times New Roman" w:hAnsi="Times New Roman"/>
          <w:sz w:val="22"/>
          <w:szCs w:val="22"/>
        </w:rPr>
        <w:t>ismertetett előzményeket követően</w:t>
      </w:r>
      <w:r w:rsidR="00D6344B" w:rsidRPr="000A4408">
        <w:rPr>
          <w:rFonts w:ascii="Times New Roman" w:hAnsi="Times New Roman"/>
          <w:sz w:val="22"/>
          <w:szCs w:val="22"/>
        </w:rPr>
        <w:t xml:space="preserve">, s az érintett ingatlanok mintegy </w:t>
      </w:r>
      <w:r w:rsidR="005A5B9F" w:rsidRPr="000A4408">
        <w:rPr>
          <w:rFonts w:ascii="Times New Roman" w:hAnsi="Times New Roman"/>
          <w:sz w:val="22"/>
          <w:szCs w:val="22"/>
        </w:rPr>
        <w:t>250-</w:t>
      </w:r>
      <w:r w:rsidR="00D6344B" w:rsidRPr="000A4408">
        <w:rPr>
          <w:rFonts w:ascii="Times New Roman" w:hAnsi="Times New Roman"/>
          <w:sz w:val="22"/>
          <w:szCs w:val="22"/>
        </w:rPr>
        <w:t>300 db-os mennyiségének ismeretében</w:t>
      </w:r>
      <w:r w:rsidR="00AB2DD0" w:rsidRPr="000A4408">
        <w:rPr>
          <w:rFonts w:ascii="Times New Roman" w:hAnsi="Times New Roman"/>
          <w:sz w:val="22"/>
          <w:szCs w:val="22"/>
        </w:rPr>
        <w:t xml:space="preserve"> </w:t>
      </w:r>
      <w:r w:rsidR="00D6344B" w:rsidRPr="000A4408">
        <w:rPr>
          <w:rFonts w:ascii="Times New Roman" w:hAnsi="Times New Roman"/>
          <w:sz w:val="22"/>
          <w:szCs w:val="22"/>
        </w:rPr>
        <w:t>vált szükségessé a külső értékbecslők bevonása.</w:t>
      </w:r>
    </w:p>
    <w:p w14:paraId="7C4B1E9D" w14:textId="77777777" w:rsidR="00D6344B" w:rsidRPr="000A4408" w:rsidRDefault="00D6344B" w:rsidP="008734DC">
      <w:p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1012FAC6" w14:textId="1A867A8D" w:rsidR="007B3174" w:rsidRPr="000A4408" w:rsidRDefault="00D6344B" w:rsidP="008734DC">
      <w:p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A4408">
        <w:rPr>
          <w:rFonts w:ascii="Times New Roman" w:hAnsi="Times New Roman"/>
          <w:sz w:val="22"/>
          <w:szCs w:val="22"/>
        </w:rPr>
        <w:t xml:space="preserve">A </w:t>
      </w:r>
      <w:r w:rsidR="003803E1" w:rsidRPr="000A4408">
        <w:rPr>
          <w:rFonts w:ascii="Times New Roman" w:hAnsi="Times New Roman"/>
          <w:sz w:val="22"/>
          <w:szCs w:val="22"/>
        </w:rPr>
        <w:t xml:space="preserve">várhatóan </w:t>
      </w:r>
      <w:r w:rsidR="005A5B9F" w:rsidRPr="000A4408">
        <w:rPr>
          <w:rFonts w:ascii="Times New Roman" w:hAnsi="Times New Roman"/>
          <w:sz w:val="22"/>
          <w:szCs w:val="22"/>
        </w:rPr>
        <w:t>250-</w:t>
      </w:r>
      <w:r w:rsidRPr="000A4408">
        <w:rPr>
          <w:rFonts w:ascii="Times New Roman" w:hAnsi="Times New Roman"/>
          <w:sz w:val="22"/>
          <w:szCs w:val="22"/>
        </w:rPr>
        <w:t xml:space="preserve">300 db-os, teljes ingatlan halmazt három részre osztva, </w:t>
      </w:r>
      <w:r w:rsidR="0026763A" w:rsidRPr="000A4408">
        <w:rPr>
          <w:rFonts w:ascii="Times New Roman" w:hAnsi="Times New Roman"/>
          <w:sz w:val="22"/>
          <w:szCs w:val="22"/>
        </w:rPr>
        <w:t xml:space="preserve">az </w:t>
      </w:r>
      <w:r w:rsidRPr="000A4408">
        <w:rPr>
          <w:rFonts w:ascii="Times New Roman" w:hAnsi="Times New Roman"/>
          <w:sz w:val="22"/>
          <w:szCs w:val="22"/>
        </w:rPr>
        <w:t xml:space="preserve">egyenként, mintegy </w:t>
      </w:r>
      <w:r w:rsidR="005A5B9F" w:rsidRPr="000A4408">
        <w:rPr>
          <w:rFonts w:ascii="Times New Roman" w:hAnsi="Times New Roman"/>
          <w:sz w:val="22"/>
          <w:szCs w:val="22"/>
        </w:rPr>
        <w:t>80-</w:t>
      </w:r>
      <w:r w:rsidRPr="000A4408">
        <w:rPr>
          <w:rFonts w:ascii="Times New Roman" w:hAnsi="Times New Roman"/>
          <w:sz w:val="22"/>
          <w:szCs w:val="22"/>
        </w:rPr>
        <w:t>100</w:t>
      </w:r>
      <w:r w:rsidR="005A5B9F" w:rsidRPr="000A4408">
        <w:rPr>
          <w:rFonts w:ascii="Times New Roman" w:hAnsi="Times New Roman"/>
          <w:sz w:val="22"/>
          <w:szCs w:val="22"/>
        </w:rPr>
        <w:t xml:space="preserve"> </w:t>
      </w:r>
      <w:r w:rsidRPr="000A4408">
        <w:rPr>
          <w:rFonts w:ascii="Times New Roman" w:hAnsi="Times New Roman"/>
          <w:sz w:val="22"/>
          <w:szCs w:val="22"/>
        </w:rPr>
        <w:t>db</w:t>
      </w:r>
      <w:r w:rsidR="003803E1" w:rsidRPr="000A4408">
        <w:rPr>
          <w:rFonts w:ascii="Times New Roman" w:hAnsi="Times New Roman"/>
          <w:sz w:val="22"/>
          <w:szCs w:val="22"/>
        </w:rPr>
        <w:t>-os</w:t>
      </w:r>
      <w:r w:rsidRPr="000A4408">
        <w:rPr>
          <w:rFonts w:ascii="Times New Roman" w:hAnsi="Times New Roman"/>
          <w:sz w:val="22"/>
          <w:szCs w:val="22"/>
        </w:rPr>
        <w:t xml:space="preserve"> lakáscsomagra szólóan kérjük a vagyonértékelők ajánlatát</w:t>
      </w:r>
      <w:r w:rsidR="005A5B9F" w:rsidRPr="000A4408">
        <w:rPr>
          <w:rFonts w:ascii="Times New Roman" w:hAnsi="Times New Roman"/>
          <w:sz w:val="22"/>
          <w:szCs w:val="22"/>
        </w:rPr>
        <w:t xml:space="preserve"> </w:t>
      </w:r>
      <w:r w:rsidRPr="000A4408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Pr="000A4408">
        <w:rPr>
          <w:rFonts w:ascii="Times New Roman" w:hAnsi="Times New Roman"/>
          <w:sz w:val="22"/>
          <w:szCs w:val="22"/>
        </w:rPr>
        <w:t>lakásonkénti</w:t>
      </w:r>
      <w:proofErr w:type="spellEnd"/>
      <w:r w:rsidRPr="000A4408">
        <w:rPr>
          <w:rFonts w:ascii="Times New Roman" w:hAnsi="Times New Roman"/>
          <w:sz w:val="22"/>
          <w:szCs w:val="22"/>
        </w:rPr>
        <w:t xml:space="preserve"> fajlagos díjra</w:t>
      </w:r>
      <w:r w:rsidR="005A5B9F" w:rsidRPr="000A4408">
        <w:rPr>
          <w:rFonts w:ascii="Times New Roman" w:hAnsi="Times New Roman"/>
          <w:sz w:val="22"/>
          <w:szCs w:val="22"/>
        </w:rPr>
        <w:t xml:space="preserve"> szólóan.</w:t>
      </w:r>
      <w:r w:rsidRPr="000A4408">
        <w:rPr>
          <w:rFonts w:ascii="Times New Roman" w:hAnsi="Times New Roman"/>
          <w:sz w:val="22"/>
          <w:szCs w:val="22"/>
        </w:rPr>
        <w:t xml:space="preserve"> </w:t>
      </w:r>
      <w:r w:rsidR="000A4408" w:rsidRPr="000A4408">
        <w:rPr>
          <w:rFonts w:ascii="Times New Roman" w:hAnsi="Times New Roman"/>
          <w:sz w:val="22"/>
          <w:szCs w:val="22"/>
        </w:rPr>
        <w:t>Az ajánlat kötelező részének írjuk elő az ajánlattevőnek pénzintézet és/vagy önkormányzat részére végzett ingatlan-vagyonértékelésre szóló referenciáinak rövid bemutatását, melyekre szólóan – igény esetén – igazolást is képes bemutatni.</w:t>
      </w:r>
    </w:p>
    <w:p w14:paraId="6BD3CBC9" w14:textId="77777777" w:rsidR="007B3174" w:rsidRPr="000A4408" w:rsidRDefault="007B3174" w:rsidP="008734DC">
      <w:p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6B33F798" w14:textId="515BCCC5" w:rsidR="007B3174" w:rsidRPr="000A4408" w:rsidRDefault="007B3174" w:rsidP="007B3174">
      <w:pPr>
        <w:spacing w:before="0" w:after="0" w:line="240" w:lineRule="auto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0A4408">
        <w:rPr>
          <w:rFonts w:ascii="Times New Roman" w:hAnsi="Times New Roman"/>
          <w:b/>
          <w:bCs/>
          <w:i/>
          <w:iCs/>
          <w:sz w:val="22"/>
          <w:szCs w:val="22"/>
        </w:rPr>
        <w:t>A feladat lakásonként</w:t>
      </w:r>
      <w:r w:rsidR="005A5B9F" w:rsidRPr="000A4408">
        <w:rPr>
          <w:rFonts w:ascii="Times New Roman" w:hAnsi="Times New Roman"/>
          <w:b/>
          <w:bCs/>
          <w:i/>
          <w:iCs/>
          <w:sz w:val="22"/>
          <w:szCs w:val="22"/>
        </w:rPr>
        <w:t>,</w:t>
      </w:r>
      <w:r w:rsidRPr="000A4408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="005A5B9F" w:rsidRPr="000A4408">
        <w:rPr>
          <w:rFonts w:ascii="Times New Roman" w:hAnsi="Times New Roman"/>
          <w:b/>
          <w:bCs/>
          <w:i/>
          <w:iCs/>
          <w:sz w:val="22"/>
          <w:szCs w:val="22"/>
        </w:rPr>
        <w:t xml:space="preserve">az alábbiak szerint </w:t>
      </w:r>
      <w:r w:rsidRPr="000A4408">
        <w:rPr>
          <w:rFonts w:ascii="Times New Roman" w:hAnsi="Times New Roman"/>
          <w:b/>
          <w:bCs/>
          <w:i/>
          <w:iCs/>
          <w:sz w:val="22"/>
          <w:szCs w:val="22"/>
        </w:rPr>
        <w:t>teljesítendő</w:t>
      </w:r>
      <w:r w:rsidR="005A5B9F" w:rsidRPr="000A4408">
        <w:rPr>
          <w:rFonts w:ascii="Times New Roman" w:hAnsi="Times New Roman"/>
          <w:b/>
          <w:bCs/>
          <w:i/>
          <w:iCs/>
          <w:sz w:val="22"/>
          <w:szCs w:val="22"/>
        </w:rPr>
        <w:t>.</w:t>
      </w:r>
    </w:p>
    <w:p w14:paraId="154D6355" w14:textId="77777777" w:rsidR="007B3174" w:rsidRPr="000A4408" w:rsidRDefault="007B3174" w:rsidP="007B3174">
      <w:p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05376CEE" w14:textId="3EE398D2" w:rsidR="00F81C6D" w:rsidRPr="000A4408" w:rsidRDefault="007B3174" w:rsidP="008734DC">
      <w:p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A4408">
        <w:rPr>
          <w:rFonts w:ascii="Times New Roman" w:hAnsi="Times New Roman"/>
          <w:sz w:val="22"/>
          <w:szCs w:val="22"/>
        </w:rPr>
        <w:t>A</w:t>
      </w:r>
      <w:r w:rsidR="005A5B9F" w:rsidRPr="000A4408">
        <w:rPr>
          <w:rFonts w:ascii="Times New Roman" w:hAnsi="Times New Roman"/>
          <w:sz w:val="22"/>
          <w:szCs w:val="22"/>
        </w:rPr>
        <w:t xml:space="preserve"> </w:t>
      </w:r>
      <w:r w:rsidRPr="000A4408">
        <w:rPr>
          <w:rFonts w:ascii="Times New Roman" w:hAnsi="Times New Roman"/>
          <w:sz w:val="22"/>
          <w:szCs w:val="22"/>
        </w:rPr>
        <w:t>lakásingatlanok</w:t>
      </w:r>
      <w:r w:rsidR="00912B0C" w:rsidRPr="000A4408">
        <w:rPr>
          <w:rFonts w:ascii="Times New Roman" w:hAnsi="Times New Roman"/>
          <w:sz w:val="22"/>
          <w:szCs w:val="22"/>
        </w:rPr>
        <w:t>ról</w:t>
      </w:r>
      <w:r w:rsidRPr="000A4408">
        <w:rPr>
          <w:rFonts w:ascii="Times New Roman" w:hAnsi="Times New Roman"/>
          <w:sz w:val="22"/>
          <w:szCs w:val="22"/>
        </w:rPr>
        <w:t xml:space="preserve"> a termőföldnek nem minősülő ingatlanok hitelbiztosítéki értékének meghatározására vonatkozó módszertani elvekről szóló 25/1997. (VIII.1.) PM rendelet szerinti ingatlan értékbecslés készüljön, melyekhez megbízói adatszolgáltatásként az ingatlanok tulajdoni lapját, a lakásbérlők nevét és elérhetőségét, valamint az érintett lakásbérlők felé előzetesen közölt </w:t>
      </w:r>
      <w:bookmarkStart w:id="3" w:name="_Hlk55553933"/>
      <w:r w:rsidRPr="000A4408">
        <w:rPr>
          <w:rFonts w:ascii="Times New Roman" w:hAnsi="Times New Roman"/>
          <w:sz w:val="22"/>
          <w:szCs w:val="22"/>
        </w:rPr>
        <w:t xml:space="preserve">ún. „tól-ig” </w:t>
      </w:r>
      <w:bookmarkEnd w:id="3"/>
      <w:r w:rsidRPr="000A4408">
        <w:rPr>
          <w:rFonts w:ascii="Times New Roman" w:hAnsi="Times New Roman"/>
          <w:sz w:val="22"/>
          <w:szCs w:val="22"/>
        </w:rPr>
        <w:t xml:space="preserve">értéket biztosítjuk. Kifejezetten lényeges szempont ezen alternatívában, hogy abban a nem várt, de előállható helyzetben, ha </w:t>
      </w:r>
      <w:r w:rsidR="007A2E9F" w:rsidRPr="000A4408">
        <w:rPr>
          <w:rFonts w:ascii="Times New Roman" w:hAnsi="Times New Roman"/>
          <w:sz w:val="22"/>
          <w:szCs w:val="22"/>
        </w:rPr>
        <w:t>az értékelést végző értékbecslő szakmai álláspontja szerint az általa meghatározandó forgalmi érték nem tartható az ún.</w:t>
      </w:r>
      <w:r w:rsidR="00912B0C" w:rsidRPr="000A4408">
        <w:rPr>
          <w:rFonts w:ascii="Times New Roman" w:hAnsi="Times New Roman"/>
          <w:sz w:val="22"/>
          <w:szCs w:val="22"/>
        </w:rPr>
        <w:t xml:space="preserve"> előzetes</w:t>
      </w:r>
      <w:r w:rsidR="007A2E9F" w:rsidRPr="000A4408">
        <w:rPr>
          <w:rFonts w:ascii="Times New Roman" w:hAnsi="Times New Roman"/>
          <w:sz w:val="22"/>
          <w:szCs w:val="22"/>
        </w:rPr>
        <w:t xml:space="preserve"> „tól-ig” sávon belül, akkor azon ingatlanra szólóan a szakvéleményt nem kérjük elkészíteni. A szakvélemény kötelező kelléke a tulajdoni lap, a fotók és a számítás levezetése, opcionálisan csatol</w:t>
      </w:r>
      <w:r w:rsidR="005A5B9F" w:rsidRPr="000A4408">
        <w:rPr>
          <w:rFonts w:ascii="Times New Roman" w:hAnsi="Times New Roman"/>
          <w:sz w:val="22"/>
          <w:szCs w:val="22"/>
        </w:rPr>
        <w:t>hat</w:t>
      </w:r>
      <w:r w:rsidR="007A2E9F" w:rsidRPr="000A4408">
        <w:rPr>
          <w:rFonts w:ascii="Times New Roman" w:hAnsi="Times New Roman"/>
          <w:sz w:val="22"/>
          <w:szCs w:val="22"/>
        </w:rPr>
        <w:t>ó az alaprajz. Egy-egy szakvélemény akkor fogadható el teljesítettnek, ha annak a cégszerű/szakértői aláírását tartalmazó Pdf formátumú dokumentumát a megbízó elektronikus úton és</w:t>
      </w:r>
      <w:r w:rsidR="00912B0C" w:rsidRPr="000A4408">
        <w:rPr>
          <w:rFonts w:ascii="Times New Roman" w:hAnsi="Times New Roman"/>
          <w:sz w:val="22"/>
          <w:szCs w:val="22"/>
        </w:rPr>
        <w:t xml:space="preserve"> az egy oldalnyi te</w:t>
      </w:r>
      <w:r w:rsidR="0026763A" w:rsidRPr="000A4408">
        <w:rPr>
          <w:rFonts w:ascii="Times New Roman" w:hAnsi="Times New Roman"/>
          <w:sz w:val="22"/>
          <w:szCs w:val="22"/>
        </w:rPr>
        <w:t>r</w:t>
      </w:r>
      <w:r w:rsidR="00912B0C" w:rsidRPr="000A4408">
        <w:rPr>
          <w:rFonts w:ascii="Times New Roman" w:hAnsi="Times New Roman"/>
          <w:sz w:val="22"/>
          <w:szCs w:val="22"/>
        </w:rPr>
        <w:t>jedelmű</w:t>
      </w:r>
      <w:r w:rsidR="007A2E9F" w:rsidRPr="000A4408">
        <w:rPr>
          <w:rFonts w:ascii="Times New Roman" w:hAnsi="Times New Roman"/>
          <w:sz w:val="22"/>
          <w:szCs w:val="22"/>
        </w:rPr>
        <w:t xml:space="preserve"> értékelői nyilatkozatát </w:t>
      </w:r>
      <w:r w:rsidR="00912B0C" w:rsidRPr="000A4408">
        <w:rPr>
          <w:rFonts w:ascii="Times New Roman" w:hAnsi="Times New Roman"/>
          <w:sz w:val="22"/>
          <w:szCs w:val="22"/>
        </w:rPr>
        <w:t xml:space="preserve">pedig </w:t>
      </w:r>
      <w:r w:rsidR="007A2E9F" w:rsidRPr="000A4408">
        <w:rPr>
          <w:rFonts w:ascii="Times New Roman" w:hAnsi="Times New Roman"/>
          <w:sz w:val="22"/>
          <w:szCs w:val="22"/>
        </w:rPr>
        <w:t xml:space="preserve">egy eredeti, nyomtatott, aláírt példányban is kézhez vette. </w:t>
      </w:r>
      <w:r w:rsidR="005A5B9F" w:rsidRPr="000A4408">
        <w:rPr>
          <w:rFonts w:ascii="Times New Roman" w:hAnsi="Times New Roman"/>
          <w:sz w:val="22"/>
          <w:szCs w:val="22"/>
        </w:rPr>
        <w:t xml:space="preserve">A </w:t>
      </w:r>
      <w:r w:rsidR="008D668B" w:rsidRPr="000A4408">
        <w:rPr>
          <w:rFonts w:ascii="Times New Roman" w:hAnsi="Times New Roman"/>
          <w:sz w:val="22"/>
          <w:szCs w:val="22"/>
        </w:rPr>
        <w:t xml:space="preserve">fenti tartalom szerinti szakvéleményeknek a megbízott részéről történő </w:t>
      </w:r>
      <w:r w:rsidR="005A5B9F" w:rsidRPr="000A4408">
        <w:rPr>
          <w:rFonts w:ascii="Times New Roman" w:hAnsi="Times New Roman"/>
          <w:sz w:val="22"/>
          <w:szCs w:val="22"/>
        </w:rPr>
        <w:t>teljesítés</w:t>
      </w:r>
      <w:r w:rsidR="008D668B" w:rsidRPr="000A4408">
        <w:rPr>
          <w:rFonts w:ascii="Times New Roman" w:hAnsi="Times New Roman"/>
          <w:sz w:val="22"/>
          <w:szCs w:val="22"/>
        </w:rPr>
        <w:t>ének</w:t>
      </w:r>
      <w:r w:rsidR="005A5B9F" w:rsidRPr="000A4408">
        <w:rPr>
          <w:rFonts w:ascii="Times New Roman" w:hAnsi="Times New Roman"/>
          <w:sz w:val="22"/>
          <w:szCs w:val="22"/>
        </w:rPr>
        <w:t xml:space="preserve"> ütemezését</w:t>
      </w:r>
      <w:r w:rsidR="008D668B" w:rsidRPr="000A4408">
        <w:rPr>
          <w:rFonts w:ascii="Times New Roman" w:hAnsi="Times New Roman"/>
          <w:sz w:val="22"/>
          <w:szCs w:val="22"/>
        </w:rPr>
        <w:t xml:space="preserve"> a megbízó felé való, 30 db-</w:t>
      </w:r>
      <w:proofErr w:type="spellStart"/>
      <w:r w:rsidR="008D668B" w:rsidRPr="000A4408">
        <w:rPr>
          <w:rFonts w:ascii="Times New Roman" w:hAnsi="Times New Roman"/>
          <w:sz w:val="22"/>
          <w:szCs w:val="22"/>
        </w:rPr>
        <w:t>os</w:t>
      </w:r>
      <w:proofErr w:type="spellEnd"/>
      <w:r w:rsidR="008D668B" w:rsidRPr="000A4408">
        <w:rPr>
          <w:rFonts w:ascii="Times New Roman" w:hAnsi="Times New Roman"/>
          <w:sz w:val="22"/>
          <w:szCs w:val="22"/>
        </w:rPr>
        <w:t xml:space="preserve"> ingatlan-</w:t>
      </w:r>
      <w:proofErr w:type="spellStart"/>
      <w:r w:rsidR="008D668B" w:rsidRPr="000A4408">
        <w:rPr>
          <w:rFonts w:ascii="Times New Roman" w:hAnsi="Times New Roman"/>
          <w:sz w:val="22"/>
          <w:szCs w:val="22"/>
        </w:rPr>
        <w:t>csomagonkénti</w:t>
      </w:r>
      <w:proofErr w:type="spellEnd"/>
      <w:r w:rsidR="008D668B" w:rsidRPr="000A4408">
        <w:rPr>
          <w:rFonts w:ascii="Times New Roman" w:hAnsi="Times New Roman"/>
          <w:sz w:val="22"/>
          <w:szCs w:val="22"/>
        </w:rPr>
        <w:t>, egy hetes szállítási határidőben jelöljük meg.</w:t>
      </w:r>
      <w:r w:rsidR="005A5B9F" w:rsidRPr="000A4408">
        <w:rPr>
          <w:rFonts w:ascii="Times New Roman" w:hAnsi="Times New Roman"/>
          <w:sz w:val="22"/>
          <w:szCs w:val="22"/>
        </w:rPr>
        <w:t xml:space="preserve"> A </w:t>
      </w:r>
      <w:r w:rsidR="00F81C6D" w:rsidRPr="000A4408">
        <w:rPr>
          <w:rFonts w:ascii="Times New Roman" w:hAnsi="Times New Roman"/>
          <w:sz w:val="22"/>
          <w:szCs w:val="22"/>
        </w:rPr>
        <w:t xml:space="preserve">megbízó felé leadott dokumentumokban </w:t>
      </w:r>
      <w:r w:rsidR="005A5B9F" w:rsidRPr="000A4408">
        <w:rPr>
          <w:rFonts w:ascii="Times New Roman" w:hAnsi="Times New Roman"/>
          <w:sz w:val="22"/>
          <w:szCs w:val="22"/>
        </w:rPr>
        <w:t xml:space="preserve">szükséges azt megbízott részéről </w:t>
      </w:r>
      <w:r w:rsidR="00F81C6D" w:rsidRPr="000A4408">
        <w:rPr>
          <w:rFonts w:ascii="Times New Roman" w:hAnsi="Times New Roman"/>
          <w:sz w:val="22"/>
          <w:szCs w:val="22"/>
        </w:rPr>
        <w:t xml:space="preserve">megjelölni, hogy a helyszíni szemle során ki volt név szerint a bérlői oldalról a közreműködő és azt milyen minőségében tette (lakásbérlő, segítő családtag, </w:t>
      </w:r>
      <w:proofErr w:type="spellStart"/>
      <w:r w:rsidR="00F81C6D" w:rsidRPr="000A4408">
        <w:rPr>
          <w:rFonts w:ascii="Times New Roman" w:hAnsi="Times New Roman"/>
          <w:sz w:val="22"/>
          <w:szCs w:val="22"/>
        </w:rPr>
        <w:t>stb</w:t>
      </w:r>
      <w:proofErr w:type="spellEnd"/>
      <w:r w:rsidR="00F81C6D" w:rsidRPr="000A4408">
        <w:rPr>
          <w:rFonts w:ascii="Times New Roman" w:hAnsi="Times New Roman"/>
          <w:sz w:val="22"/>
          <w:szCs w:val="22"/>
        </w:rPr>
        <w:t>…).</w:t>
      </w:r>
    </w:p>
    <w:p w14:paraId="3C6A8110" w14:textId="5CE6154F" w:rsidR="008D668B" w:rsidRPr="000A4408" w:rsidRDefault="008D668B" w:rsidP="008734DC">
      <w:p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01CC5105" w14:textId="767EDD39" w:rsidR="008D668B" w:rsidRPr="000A4408" w:rsidRDefault="008D668B" w:rsidP="008734DC">
      <w:p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A4408">
        <w:rPr>
          <w:rFonts w:ascii="Times New Roman" w:hAnsi="Times New Roman"/>
          <w:sz w:val="22"/>
          <w:szCs w:val="22"/>
        </w:rPr>
        <w:t xml:space="preserve">Megbízott a – fentiekben részletezett teljesítését követően, a megbízó által kiállított teljesítési igazolás után kiadott - számlája alapján számíthat </w:t>
      </w:r>
      <w:r w:rsidR="00A150FC" w:rsidRPr="000A4408">
        <w:rPr>
          <w:rFonts w:ascii="Times New Roman" w:hAnsi="Times New Roman"/>
          <w:sz w:val="22"/>
          <w:szCs w:val="22"/>
        </w:rPr>
        <w:t>megbízó felől a díjazására. Megbízott a számláját több ütemben, azaz 100+100+a fennmaradó lakás db leszállított szakvélemény-csomagjai szerint állíthatja ki. Megbízott köteles megbízó felé a sikertelen értékbecsléseket (röviden, azt indokolva) dokumentálni.</w:t>
      </w:r>
    </w:p>
    <w:p w14:paraId="67767862" w14:textId="3A4EE2E0" w:rsidR="008734DC" w:rsidRPr="000A4408" w:rsidRDefault="008734DC" w:rsidP="008734DC">
      <w:p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A4408">
        <w:rPr>
          <w:rFonts w:ascii="Times New Roman" w:hAnsi="Times New Roman"/>
          <w:sz w:val="22"/>
          <w:szCs w:val="22"/>
        </w:rPr>
        <w:t xml:space="preserve">                                                 </w:t>
      </w:r>
    </w:p>
    <w:p w14:paraId="46F527A9" w14:textId="38E5E23A" w:rsidR="008734DC" w:rsidRPr="000A4408" w:rsidRDefault="00F81C6D" w:rsidP="008734DC">
      <w:p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A4408">
        <w:rPr>
          <w:rFonts w:ascii="Times New Roman" w:hAnsi="Times New Roman"/>
          <w:sz w:val="22"/>
          <w:szCs w:val="22"/>
        </w:rPr>
        <w:t>Miskol</w:t>
      </w:r>
      <w:r w:rsidR="003803E1" w:rsidRPr="000A4408">
        <w:rPr>
          <w:rFonts w:ascii="Times New Roman" w:hAnsi="Times New Roman"/>
          <w:sz w:val="22"/>
          <w:szCs w:val="22"/>
        </w:rPr>
        <w:t>c</w:t>
      </w:r>
      <w:r w:rsidR="008734DC" w:rsidRPr="000A4408">
        <w:rPr>
          <w:rFonts w:ascii="Times New Roman" w:hAnsi="Times New Roman"/>
          <w:sz w:val="22"/>
          <w:szCs w:val="22"/>
        </w:rPr>
        <w:t>, 20</w:t>
      </w:r>
      <w:r w:rsidR="003803E1" w:rsidRPr="000A4408">
        <w:rPr>
          <w:rFonts w:ascii="Times New Roman" w:hAnsi="Times New Roman"/>
          <w:sz w:val="22"/>
          <w:szCs w:val="22"/>
        </w:rPr>
        <w:t>20</w:t>
      </w:r>
      <w:r w:rsidR="008734DC" w:rsidRPr="000A4408">
        <w:rPr>
          <w:rFonts w:ascii="Times New Roman" w:hAnsi="Times New Roman"/>
          <w:sz w:val="22"/>
          <w:szCs w:val="22"/>
        </w:rPr>
        <w:t xml:space="preserve">. </w:t>
      </w:r>
      <w:r w:rsidR="005A5B9F" w:rsidRPr="000A4408">
        <w:rPr>
          <w:rFonts w:ascii="Times New Roman" w:hAnsi="Times New Roman"/>
          <w:sz w:val="22"/>
          <w:szCs w:val="22"/>
        </w:rPr>
        <w:t>dec</w:t>
      </w:r>
      <w:r w:rsidR="003803E1" w:rsidRPr="000A4408">
        <w:rPr>
          <w:rFonts w:ascii="Times New Roman" w:hAnsi="Times New Roman"/>
          <w:sz w:val="22"/>
          <w:szCs w:val="22"/>
        </w:rPr>
        <w:t>ember 0</w:t>
      </w:r>
      <w:r w:rsidR="005A5B9F" w:rsidRPr="000A4408">
        <w:rPr>
          <w:rFonts w:ascii="Times New Roman" w:hAnsi="Times New Roman"/>
          <w:sz w:val="22"/>
          <w:szCs w:val="22"/>
        </w:rPr>
        <w:t>3</w:t>
      </w:r>
      <w:r w:rsidR="008734DC" w:rsidRPr="000A4408">
        <w:rPr>
          <w:rFonts w:ascii="Times New Roman" w:hAnsi="Times New Roman"/>
          <w:sz w:val="22"/>
          <w:szCs w:val="22"/>
        </w:rPr>
        <w:t>.</w:t>
      </w:r>
    </w:p>
    <w:p w14:paraId="78FFBA05" w14:textId="4682A024" w:rsidR="0026763A" w:rsidRDefault="0026763A" w:rsidP="008734DC">
      <w:p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1C465926" w14:textId="77777777" w:rsidR="000A4408" w:rsidRPr="000A4408" w:rsidRDefault="000A4408" w:rsidP="008734DC">
      <w:p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573CC83E" w14:textId="51DADF78" w:rsidR="003803E1" w:rsidRPr="000A4408" w:rsidRDefault="003803E1" w:rsidP="008734DC">
      <w:p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67A5916F" w14:textId="77777777" w:rsidR="003803E1" w:rsidRPr="000A4408" w:rsidRDefault="003803E1" w:rsidP="008734DC">
      <w:p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A4408">
        <w:rPr>
          <w:rFonts w:ascii="Times New Roman" w:hAnsi="Times New Roman"/>
          <w:sz w:val="22"/>
          <w:szCs w:val="22"/>
        </w:rPr>
        <w:t xml:space="preserve">Miskolc Holding Zrt. </w:t>
      </w:r>
    </w:p>
    <w:p w14:paraId="54BBDC7A" w14:textId="55C93D05" w:rsidR="003803E1" w:rsidRPr="000A4408" w:rsidRDefault="003803E1" w:rsidP="008734DC">
      <w:p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A4408">
        <w:rPr>
          <w:rFonts w:ascii="Times New Roman" w:hAnsi="Times New Roman"/>
          <w:sz w:val="22"/>
          <w:szCs w:val="22"/>
        </w:rPr>
        <w:t xml:space="preserve">Gazdaságfejlesztési és </w:t>
      </w:r>
      <w:proofErr w:type="spellStart"/>
      <w:r w:rsidRPr="000A4408">
        <w:rPr>
          <w:rFonts w:ascii="Times New Roman" w:hAnsi="Times New Roman"/>
          <w:sz w:val="22"/>
          <w:szCs w:val="22"/>
        </w:rPr>
        <w:t>IngatIangazdálkodási</w:t>
      </w:r>
      <w:proofErr w:type="spellEnd"/>
      <w:r w:rsidRPr="000A4408">
        <w:rPr>
          <w:rFonts w:ascii="Times New Roman" w:hAnsi="Times New Roman"/>
          <w:sz w:val="22"/>
          <w:szCs w:val="22"/>
        </w:rPr>
        <w:t xml:space="preserve"> Igazgatóság</w:t>
      </w:r>
    </w:p>
    <w:p w14:paraId="7456D972" w14:textId="3CC56936" w:rsidR="00214C98" w:rsidRPr="000A4408" w:rsidRDefault="003803E1" w:rsidP="003803E1">
      <w:p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A4408">
        <w:rPr>
          <w:rFonts w:ascii="Times New Roman" w:hAnsi="Times New Roman"/>
          <w:sz w:val="22"/>
          <w:szCs w:val="22"/>
        </w:rPr>
        <w:t>Létesítmény üzemeltetés</w:t>
      </w:r>
    </w:p>
    <w:sectPr w:rsidR="00214C98" w:rsidRPr="000A4408" w:rsidSect="003803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1DC4"/>
    <w:multiLevelType w:val="hybridMultilevel"/>
    <w:tmpl w:val="22D0F11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061"/>
    <w:multiLevelType w:val="hybridMultilevel"/>
    <w:tmpl w:val="2476111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E5B61"/>
    <w:multiLevelType w:val="hybridMultilevel"/>
    <w:tmpl w:val="30FA516C"/>
    <w:lvl w:ilvl="0" w:tplc="32EE4E2A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DA41D7E"/>
    <w:multiLevelType w:val="hybridMultilevel"/>
    <w:tmpl w:val="292A8C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C636B"/>
    <w:multiLevelType w:val="hybridMultilevel"/>
    <w:tmpl w:val="B5644FD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DC"/>
    <w:rsid w:val="000A4408"/>
    <w:rsid w:val="000D49AA"/>
    <w:rsid w:val="00214C98"/>
    <w:rsid w:val="0026763A"/>
    <w:rsid w:val="003803E1"/>
    <w:rsid w:val="005A5B9F"/>
    <w:rsid w:val="00663EF2"/>
    <w:rsid w:val="007A2E9F"/>
    <w:rsid w:val="007B3174"/>
    <w:rsid w:val="007E0D3E"/>
    <w:rsid w:val="008734DC"/>
    <w:rsid w:val="008D668B"/>
    <w:rsid w:val="00912B0C"/>
    <w:rsid w:val="00A150FC"/>
    <w:rsid w:val="00A50ADD"/>
    <w:rsid w:val="00AB2DD0"/>
    <w:rsid w:val="00D6344B"/>
    <w:rsid w:val="00E500B6"/>
    <w:rsid w:val="00F06235"/>
    <w:rsid w:val="00F8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93F4"/>
  <w15:chartTrackingRefBased/>
  <w15:docId w15:val="{89709A9D-8DC6-4283-829A-F04E775E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34DC"/>
    <w:pPr>
      <w:spacing w:before="120" w:after="120" w:line="360" w:lineRule="auto"/>
    </w:pPr>
    <w:rPr>
      <w:rFonts w:ascii="Tahoma" w:eastAsia="Times New Roman" w:hAnsi="Tahoma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734DC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Zubay Zoltán</dc:creator>
  <cp:keywords/>
  <dc:description/>
  <cp:lastModifiedBy>Szaxon-Szűcs Noémi</cp:lastModifiedBy>
  <cp:revision>2</cp:revision>
  <dcterms:created xsi:type="dcterms:W3CDTF">2020-12-14T13:38:00Z</dcterms:created>
  <dcterms:modified xsi:type="dcterms:W3CDTF">2020-12-14T13:38:00Z</dcterms:modified>
</cp:coreProperties>
</file>